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922" w:rsidRDefault="00A9741D">
      <w:pPr>
        <w:pStyle w:val="NormalWeb"/>
        <w:jc w:val="center"/>
        <w:rPr>
          <w:rFonts w:ascii="Arial" w:hAnsi="Arial" w:cs="Arial"/>
          <w:b/>
          <w:u w:val="single"/>
        </w:rPr>
      </w:pPr>
      <w:bookmarkStart w:id="0" w:name="_GoBack"/>
      <w:bookmarkEnd w:id="0"/>
      <w:r>
        <w:rPr>
          <w:rFonts w:ascii="Arial" w:hAnsi="Arial" w:cs="Arial"/>
          <w:b/>
          <w:u w:val="single"/>
        </w:rPr>
        <w:t>INSTRUCTION</w:t>
      </w:r>
    </w:p>
    <w:p w:rsidR="00413922" w:rsidRDefault="00A9741D">
      <w:pPr>
        <w:pStyle w:val="NormalWeb"/>
        <w:rPr>
          <w:rFonts w:ascii="Arial" w:hAnsi="Arial" w:cs="Arial"/>
          <w:b/>
          <w:color w:val="000080"/>
          <w:sz w:val="27"/>
        </w:rPr>
      </w:pPr>
      <w:r>
        <w:rPr>
          <w:rFonts w:ascii="Arial" w:hAnsi="Arial" w:cs="Arial"/>
          <w:b/>
          <w:color w:val="000080"/>
          <w:sz w:val="27"/>
        </w:rPr>
        <w:t>6:50 School Wellness</w:t>
      </w:r>
    </w:p>
    <w:p w:rsidR="00413922" w:rsidRDefault="00A9741D">
      <w:pPr>
        <w:pStyle w:val="NormalWeb"/>
        <w:rPr>
          <w:rFonts w:ascii="Arial" w:hAnsi="Arial" w:cs="Arial"/>
        </w:rPr>
      </w:pPr>
      <w:r>
        <w:rPr>
          <w:rFonts w:ascii="Arial" w:hAnsi="Arial" w:cs="Arial"/>
        </w:rPr>
        <w:t xml:space="preserve">Student wellness, including good nutrition and physical activity, shall be promoted in the District's educational program, school-based activities, and meal programs. This policy shall be interpreted consistently with </w:t>
      </w:r>
      <w:r>
        <w:rPr>
          <w:rFonts w:ascii="Arial" w:hAnsi="Arial" w:cs="Arial"/>
        </w:rPr>
        <w:t>Section 204 of the Child Nutrition and WIC Reauthorization Act of 2004 and the Healthy Hunger-Free Kids Act of 2010 (HHFKA).</w:t>
      </w:r>
    </w:p>
    <w:p w:rsidR="00413922" w:rsidRDefault="00A9741D">
      <w:pPr>
        <w:pStyle w:val="NormalWeb"/>
        <w:rPr>
          <w:rFonts w:ascii="Arial" w:hAnsi="Arial" w:cs="Arial"/>
        </w:rPr>
      </w:pPr>
      <w:r>
        <w:rPr>
          <w:rFonts w:ascii="Arial" w:hAnsi="Arial" w:cs="Arial"/>
        </w:rPr>
        <w:t>The Superintendent will ensure:</w:t>
      </w:r>
    </w:p>
    <w:p w:rsidR="00413922" w:rsidRDefault="00A9741D">
      <w:pPr>
        <w:pStyle w:val="NormalWeb"/>
        <w:numPr>
          <w:ilvl w:val="0"/>
          <w:numId w:val="1"/>
        </w:numPr>
        <w:rPr>
          <w:rFonts w:ascii="Arial" w:hAnsi="Arial" w:cs="Arial"/>
        </w:rPr>
      </w:pPr>
      <w:r>
        <w:rPr>
          <w:rFonts w:ascii="Arial" w:hAnsi="Arial" w:cs="Arial"/>
        </w:rPr>
        <w:t>Each school building complies with this policy;</w:t>
      </w:r>
    </w:p>
    <w:p w:rsidR="00413922" w:rsidRDefault="00A9741D">
      <w:pPr>
        <w:pStyle w:val="NormalWeb"/>
        <w:numPr>
          <w:ilvl w:val="0"/>
          <w:numId w:val="1"/>
        </w:numPr>
        <w:rPr>
          <w:rFonts w:ascii="Arial" w:hAnsi="Arial" w:cs="Arial"/>
        </w:rPr>
      </w:pPr>
      <w:r>
        <w:rPr>
          <w:rFonts w:ascii="Arial" w:hAnsi="Arial" w:cs="Arial"/>
        </w:rPr>
        <w:t>The policy is available to the community on an annu</w:t>
      </w:r>
      <w:r>
        <w:rPr>
          <w:rFonts w:ascii="Arial" w:hAnsi="Arial" w:cs="Arial"/>
        </w:rPr>
        <w:t>al basis through copies of or online access to the Board Policy Manual; and</w:t>
      </w:r>
    </w:p>
    <w:p w:rsidR="00413922" w:rsidRDefault="00A9741D">
      <w:pPr>
        <w:pStyle w:val="NormalWeb"/>
        <w:numPr>
          <w:ilvl w:val="0"/>
          <w:numId w:val="1"/>
        </w:numPr>
        <w:rPr>
          <w:rFonts w:ascii="Arial" w:hAnsi="Arial" w:cs="Arial"/>
        </w:rPr>
      </w:pPr>
      <w:r>
        <w:rPr>
          <w:rFonts w:ascii="Arial" w:hAnsi="Arial" w:cs="Arial"/>
        </w:rPr>
        <w:t>The community is informed about the progress of this policy's implementation.</w:t>
      </w:r>
    </w:p>
    <w:p w:rsidR="00413922" w:rsidRDefault="00A9741D">
      <w:pPr>
        <w:pStyle w:val="NormalWeb"/>
        <w:rPr>
          <w:rFonts w:ascii="Arial" w:hAnsi="Arial" w:cs="Arial"/>
        </w:rPr>
      </w:pPr>
      <w:r>
        <w:rPr>
          <w:rFonts w:ascii="Arial" w:hAnsi="Arial" w:cs="Arial"/>
          <w:u w:val="single"/>
        </w:rPr>
        <w:t>Goals for Nutrition Education and Nutrition Promotion</w:t>
      </w:r>
    </w:p>
    <w:p w:rsidR="00413922" w:rsidRDefault="00A9741D">
      <w:pPr>
        <w:pStyle w:val="NormalWeb"/>
        <w:rPr>
          <w:rFonts w:ascii="Arial" w:hAnsi="Arial" w:cs="Arial"/>
        </w:rPr>
      </w:pPr>
      <w:r>
        <w:rPr>
          <w:rFonts w:ascii="Arial" w:hAnsi="Arial" w:cs="Arial"/>
        </w:rPr>
        <w:t>The goals for addressing nutrition education and</w:t>
      </w:r>
      <w:r>
        <w:rPr>
          <w:rFonts w:ascii="Arial" w:hAnsi="Arial" w:cs="Arial"/>
        </w:rPr>
        <w:t xml:space="preserve"> nutrition promotion include the following:</w:t>
      </w:r>
    </w:p>
    <w:p w:rsidR="00413922" w:rsidRDefault="00A9741D">
      <w:pPr>
        <w:pStyle w:val="NormalWeb"/>
        <w:numPr>
          <w:ilvl w:val="0"/>
          <w:numId w:val="2"/>
        </w:numPr>
        <w:rPr>
          <w:rFonts w:ascii="Arial" w:hAnsi="Arial" w:cs="Arial"/>
        </w:rPr>
      </w:pPr>
      <w:r>
        <w:rPr>
          <w:rFonts w:ascii="Arial" w:hAnsi="Arial" w:cs="Arial"/>
        </w:rPr>
        <w:t>Schools will support and promote sound nutrition for students.</w:t>
      </w:r>
    </w:p>
    <w:p w:rsidR="00413922" w:rsidRDefault="00A9741D">
      <w:pPr>
        <w:pStyle w:val="NormalWeb"/>
        <w:numPr>
          <w:ilvl w:val="0"/>
          <w:numId w:val="2"/>
        </w:numPr>
        <w:rPr>
          <w:rFonts w:ascii="Arial" w:hAnsi="Arial" w:cs="Arial"/>
        </w:rPr>
      </w:pPr>
      <w:r>
        <w:rPr>
          <w:rFonts w:ascii="Arial" w:hAnsi="Arial" w:cs="Arial"/>
        </w:rPr>
        <w:t>Schools will foster the positive relationship between sound nutrition, physical activity, and the capacity of students to develop and learn.</w:t>
      </w:r>
    </w:p>
    <w:p w:rsidR="00413922" w:rsidRDefault="00A9741D">
      <w:pPr>
        <w:pStyle w:val="NormalWeb"/>
        <w:numPr>
          <w:ilvl w:val="0"/>
          <w:numId w:val="2"/>
        </w:numPr>
        <w:rPr>
          <w:rFonts w:ascii="Arial" w:hAnsi="Arial" w:cs="Arial"/>
        </w:rPr>
      </w:pPr>
      <w:r>
        <w:rPr>
          <w:rFonts w:ascii="Arial" w:hAnsi="Arial" w:cs="Arial"/>
        </w:rPr>
        <w:t>Nutritio</w:t>
      </w:r>
      <w:r>
        <w:rPr>
          <w:rFonts w:ascii="Arial" w:hAnsi="Arial" w:cs="Arial"/>
        </w:rPr>
        <w:t xml:space="preserve">n education will be part of the District's comprehensive health education curriculum. See Board policy 6:60, </w:t>
      </w:r>
      <w:r>
        <w:rPr>
          <w:rFonts w:ascii="Arial" w:hAnsi="Arial" w:cs="Arial"/>
          <w:i/>
        </w:rPr>
        <w:t>Curriculum Content.</w:t>
      </w:r>
    </w:p>
    <w:p w:rsidR="00413922" w:rsidRDefault="00A9741D">
      <w:pPr>
        <w:pStyle w:val="NormalWeb"/>
        <w:rPr>
          <w:rFonts w:ascii="Arial" w:hAnsi="Arial" w:cs="Arial"/>
        </w:rPr>
      </w:pPr>
      <w:r>
        <w:rPr>
          <w:rFonts w:ascii="Arial" w:hAnsi="Arial" w:cs="Arial"/>
          <w:u w:val="single"/>
        </w:rPr>
        <w:t>Goals for Physical Activity</w:t>
      </w:r>
    </w:p>
    <w:p w:rsidR="00413922" w:rsidRDefault="00A9741D">
      <w:pPr>
        <w:pStyle w:val="NormalWeb"/>
        <w:rPr>
          <w:rFonts w:ascii="Arial" w:hAnsi="Arial" w:cs="Arial"/>
        </w:rPr>
      </w:pPr>
      <w:r>
        <w:rPr>
          <w:rFonts w:ascii="Arial" w:hAnsi="Arial" w:cs="Arial"/>
        </w:rPr>
        <w:t>The goals for addressing physical activity include the following:</w:t>
      </w:r>
    </w:p>
    <w:p w:rsidR="00413922" w:rsidRDefault="00A9741D">
      <w:pPr>
        <w:pStyle w:val="NormalWeb"/>
        <w:numPr>
          <w:ilvl w:val="0"/>
          <w:numId w:val="3"/>
        </w:numPr>
        <w:rPr>
          <w:rFonts w:ascii="Arial" w:hAnsi="Arial" w:cs="Arial"/>
        </w:rPr>
      </w:pPr>
      <w:r>
        <w:rPr>
          <w:rFonts w:ascii="Arial" w:hAnsi="Arial" w:cs="Arial"/>
        </w:rPr>
        <w:t xml:space="preserve">Schools will support and promote </w:t>
      </w:r>
      <w:r>
        <w:rPr>
          <w:rFonts w:ascii="Arial" w:hAnsi="Arial" w:cs="Arial"/>
        </w:rPr>
        <w:t>an active lifestyle for students.</w:t>
      </w:r>
    </w:p>
    <w:p w:rsidR="00413922" w:rsidRDefault="00A9741D">
      <w:pPr>
        <w:pStyle w:val="NormalWeb"/>
        <w:numPr>
          <w:ilvl w:val="0"/>
          <w:numId w:val="3"/>
        </w:numPr>
        <w:rPr>
          <w:rFonts w:ascii="Arial" w:hAnsi="Arial" w:cs="Arial"/>
        </w:rPr>
      </w:pPr>
      <w:r>
        <w:rPr>
          <w:rFonts w:ascii="Arial" w:hAnsi="Arial" w:cs="Arial"/>
        </w:rPr>
        <w:t>Physical education will be taught in all grades and shall include a developmentally planned and sequential curriculum that fosters the development of movement skills, enhances health-related fitness, increases students' kn</w:t>
      </w:r>
      <w:r>
        <w:rPr>
          <w:rFonts w:ascii="Arial" w:hAnsi="Arial" w:cs="Arial"/>
        </w:rPr>
        <w:t xml:space="preserve">owledge, offers direct opportunities to learn how to work cooperatively in a group setting, and encourages healthy habits and attitudes for a healthy lifestyle. See policies 6:60, </w:t>
      </w:r>
      <w:r>
        <w:rPr>
          <w:rFonts w:ascii="Arial" w:hAnsi="Arial" w:cs="Arial"/>
          <w:i/>
        </w:rPr>
        <w:t>Curriculum Content</w:t>
      </w:r>
      <w:r>
        <w:rPr>
          <w:rFonts w:ascii="Arial" w:hAnsi="Arial" w:cs="Arial"/>
        </w:rPr>
        <w:t xml:space="preserve"> and 7:260, </w:t>
      </w:r>
      <w:r>
        <w:rPr>
          <w:rFonts w:ascii="Arial" w:hAnsi="Arial" w:cs="Arial"/>
          <w:i/>
        </w:rPr>
        <w:t>Exemption from Physical Education</w:t>
      </w:r>
    </w:p>
    <w:p w:rsidR="00413922" w:rsidRDefault="00A9741D">
      <w:pPr>
        <w:pStyle w:val="NormalWeb"/>
        <w:numPr>
          <w:ilvl w:val="0"/>
          <w:numId w:val="3"/>
        </w:numPr>
        <w:rPr>
          <w:rFonts w:ascii="Arial" w:hAnsi="Arial" w:cs="Arial"/>
        </w:rPr>
      </w:pPr>
      <w:r>
        <w:rPr>
          <w:rFonts w:ascii="Arial" w:hAnsi="Arial" w:cs="Arial"/>
        </w:rPr>
        <w:t>During the s</w:t>
      </w:r>
      <w:r>
        <w:rPr>
          <w:rFonts w:ascii="Arial" w:hAnsi="Arial" w:cs="Arial"/>
        </w:rPr>
        <w:t xml:space="preserve">chool day, all students will be required to engage in a daily physical education course, unless otherwise exempted. See policies 6:60, </w:t>
      </w:r>
      <w:r>
        <w:rPr>
          <w:rFonts w:ascii="Arial" w:hAnsi="Arial" w:cs="Arial"/>
          <w:i/>
        </w:rPr>
        <w:t>Curriculum Content</w:t>
      </w:r>
      <w:r>
        <w:rPr>
          <w:rFonts w:ascii="Arial" w:hAnsi="Arial" w:cs="Arial"/>
        </w:rPr>
        <w:t xml:space="preserve"> and 7:260, </w:t>
      </w:r>
      <w:r>
        <w:rPr>
          <w:rFonts w:ascii="Arial" w:hAnsi="Arial" w:cs="Arial"/>
          <w:i/>
        </w:rPr>
        <w:t>Exemption from Physical Education</w:t>
      </w:r>
    </w:p>
    <w:p w:rsidR="00413922" w:rsidRDefault="00A9741D">
      <w:pPr>
        <w:pStyle w:val="NormalWeb"/>
        <w:numPr>
          <w:ilvl w:val="0"/>
          <w:numId w:val="3"/>
        </w:numPr>
        <w:rPr>
          <w:rFonts w:ascii="Arial" w:hAnsi="Arial" w:cs="Arial"/>
        </w:rPr>
      </w:pPr>
      <w:r>
        <w:rPr>
          <w:rFonts w:ascii="Arial" w:hAnsi="Arial" w:cs="Arial"/>
        </w:rPr>
        <w:t>The curriculum will be consistent with and incorporate re</w:t>
      </w:r>
      <w:r>
        <w:rPr>
          <w:rFonts w:ascii="Arial" w:hAnsi="Arial" w:cs="Arial"/>
        </w:rPr>
        <w:t xml:space="preserve">levant </w:t>
      </w:r>
      <w:r>
        <w:rPr>
          <w:rFonts w:ascii="Arial" w:hAnsi="Arial" w:cs="Arial"/>
          <w:i/>
        </w:rPr>
        <w:t>Illinois Learning Standards for Physical Development and Health</w:t>
      </w:r>
      <w:r>
        <w:rPr>
          <w:rFonts w:ascii="Arial" w:hAnsi="Arial" w:cs="Arial"/>
        </w:rPr>
        <w:t xml:space="preserve"> as established by the Ill. State Board of Education (ISBE).</w:t>
      </w:r>
    </w:p>
    <w:p w:rsidR="00413922" w:rsidRDefault="00A9741D">
      <w:pPr>
        <w:pStyle w:val="NormalWeb"/>
        <w:rPr>
          <w:rFonts w:ascii="Arial" w:hAnsi="Arial" w:cs="Arial"/>
        </w:rPr>
      </w:pPr>
      <w:r>
        <w:rPr>
          <w:rFonts w:ascii="Arial" w:hAnsi="Arial" w:cs="Arial"/>
          <w:u w:val="single"/>
        </w:rPr>
        <w:lastRenderedPageBreak/>
        <w:t>Nutrition Guidelines for Foods Available During the School Day; Marketing Prohibited</w:t>
      </w:r>
    </w:p>
    <w:p w:rsidR="00413922" w:rsidRDefault="00A9741D">
      <w:pPr>
        <w:pStyle w:val="NormalWeb"/>
        <w:rPr>
          <w:rFonts w:ascii="Arial" w:hAnsi="Arial" w:cs="Arial"/>
        </w:rPr>
      </w:pPr>
      <w:r>
        <w:rPr>
          <w:rFonts w:ascii="Arial" w:hAnsi="Arial" w:cs="Arial"/>
        </w:rPr>
        <w:t>Students will be offered and schools wil</w:t>
      </w:r>
      <w:r>
        <w:rPr>
          <w:rFonts w:ascii="Arial" w:hAnsi="Arial" w:cs="Arial"/>
        </w:rPr>
        <w:t xml:space="preserve">l promote nutritious food and beverage choices during the school day that are consistent with Board policy 4:120, </w:t>
      </w:r>
      <w:r>
        <w:rPr>
          <w:rFonts w:ascii="Arial" w:hAnsi="Arial" w:cs="Arial"/>
          <w:i/>
        </w:rPr>
        <w:t>Food Services</w:t>
      </w:r>
      <w:r>
        <w:rPr>
          <w:rFonts w:ascii="Arial" w:hAnsi="Arial" w:cs="Arial"/>
        </w:rPr>
        <w:t xml:space="preserve"> (requiring compliance with the nutrition standards specified in the U.S. Dept. of Agriculture's (USDA) </w:t>
      </w:r>
      <w:r>
        <w:rPr>
          <w:rFonts w:ascii="Arial" w:hAnsi="Arial" w:cs="Arial"/>
          <w:i/>
        </w:rPr>
        <w:t>Smart Snacks</w:t>
      </w:r>
      <w:r>
        <w:rPr>
          <w:rFonts w:ascii="Arial" w:hAnsi="Arial" w:cs="Arial"/>
        </w:rPr>
        <w:t xml:space="preserve"> rules).</w:t>
      </w:r>
    </w:p>
    <w:p w:rsidR="00413922" w:rsidRDefault="00A9741D">
      <w:pPr>
        <w:pStyle w:val="NormalWeb"/>
        <w:rPr>
          <w:rFonts w:ascii="Arial" w:hAnsi="Arial" w:cs="Arial"/>
        </w:rPr>
      </w:pPr>
      <w:r>
        <w:rPr>
          <w:rFonts w:ascii="Arial" w:hAnsi="Arial" w:cs="Arial"/>
        </w:rPr>
        <w:t>In a</w:t>
      </w:r>
      <w:r>
        <w:rPr>
          <w:rFonts w:ascii="Arial" w:hAnsi="Arial" w:cs="Arial"/>
        </w:rPr>
        <w:t>ddition, in order to promote student health and reduce childhood obesity, the Superintendent or designee shall:</w:t>
      </w:r>
    </w:p>
    <w:p w:rsidR="00413922" w:rsidRDefault="00A9741D">
      <w:pPr>
        <w:pStyle w:val="NormalWeb"/>
        <w:numPr>
          <w:ilvl w:val="0"/>
          <w:numId w:val="4"/>
        </w:numPr>
        <w:rPr>
          <w:rFonts w:ascii="Arial" w:hAnsi="Arial" w:cs="Arial"/>
        </w:rPr>
      </w:pPr>
      <w:r>
        <w:rPr>
          <w:rFonts w:ascii="Arial" w:hAnsi="Arial" w:cs="Arial"/>
        </w:rPr>
        <w:t xml:space="preserve">Restrict the sale of </w:t>
      </w:r>
      <w:r>
        <w:rPr>
          <w:rFonts w:ascii="Arial" w:hAnsi="Arial" w:cs="Arial"/>
          <w:i/>
        </w:rPr>
        <w:t>competitive foods</w:t>
      </w:r>
      <w:r>
        <w:rPr>
          <w:rFonts w:ascii="Arial" w:hAnsi="Arial" w:cs="Arial"/>
        </w:rPr>
        <w:t>, as defined by the USDA, in the food service areas during meal periods;</w:t>
      </w:r>
    </w:p>
    <w:p w:rsidR="00413922" w:rsidRDefault="00A9741D">
      <w:pPr>
        <w:pStyle w:val="NormalWeb"/>
        <w:numPr>
          <w:ilvl w:val="0"/>
          <w:numId w:val="4"/>
        </w:numPr>
        <w:rPr>
          <w:rFonts w:ascii="Arial" w:hAnsi="Arial" w:cs="Arial"/>
        </w:rPr>
      </w:pPr>
      <w:r>
        <w:rPr>
          <w:rFonts w:ascii="Arial" w:hAnsi="Arial" w:cs="Arial"/>
        </w:rPr>
        <w:t>Comply with all ISBE rules; and</w:t>
      </w:r>
    </w:p>
    <w:p w:rsidR="00413922" w:rsidRDefault="00A9741D">
      <w:pPr>
        <w:pStyle w:val="NormalWeb"/>
        <w:numPr>
          <w:ilvl w:val="0"/>
          <w:numId w:val="4"/>
        </w:numPr>
        <w:rPr>
          <w:rFonts w:ascii="Arial" w:hAnsi="Arial" w:cs="Arial"/>
        </w:rPr>
      </w:pPr>
      <w:r>
        <w:rPr>
          <w:rFonts w:ascii="Arial" w:hAnsi="Arial" w:cs="Arial"/>
        </w:rPr>
        <w:t>P</w:t>
      </w:r>
      <w:r>
        <w:rPr>
          <w:rFonts w:ascii="Arial" w:hAnsi="Arial" w:cs="Arial"/>
        </w:rPr>
        <w:t xml:space="preserve">rohibit marketing during the school day of foods and beverages that do not meet the standards listed in Board policy 4:120, </w:t>
      </w:r>
      <w:r>
        <w:rPr>
          <w:rFonts w:ascii="Arial" w:hAnsi="Arial" w:cs="Arial"/>
          <w:i/>
        </w:rPr>
        <w:t>Food Services</w:t>
      </w:r>
      <w:r>
        <w:rPr>
          <w:rFonts w:ascii="Arial" w:hAnsi="Arial" w:cs="Arial"/>
        </w:rPr>
        <w:t xml:space="preserve">, i.e., in-school marketing of food and beverage items must meet </w:t>
      </w:r>
      <w:r>
        <w:rPr>
          <w:rFonts w:ascii="Arial" w:hAnsi="Arial" w:cs="Arial"/>
          <w:i/>
        </w:rPr>
        <w:t>competitive foods</w:t>
      </w:r>
      <w:r>
        <w:rPr>
          <w:rFonts w:ascii="Arial" w:hAnsi="Arial" w:cs="Arial"/>
        </w:rPr>
        <w:t xml:space="preserve"> standards.</w:t>
      </w:r>
    </w:p>
    <w:p w:rsidR="00413922" w:rsidRDefault="00A9741D">
      <w:pPr>
        <w:pStyle w:val="NormalWeb"/>
        <w:rPr>
          <w:rFonts w:ascii="Arial" w:hAnsi="Arial" w:cs="Arial"/>
        </w:rPr>
      </w:pPr>
      <w:r>
        <w:rPr>
          <w:rFonts w:ascii="Arial" w:hAnsi="Arial" w:cs="Arial"/>
          <w:i/>
        </w:rPr>
        <w:t>Competitive foods</w:t>
      </w:r>
      <w:r>
        <w:rPr>
          <w:rFonts w:ascii="Arial" w:hAnsi="Arial" w:cs="Arial"/>
        </w:rPr>
        <w:t xml:space="preserve"> standards do not apply to foods and beverages available, but not sold in school during the school day; e.g., brown bag lunches, foods for classroom parties, school celebrations, and reward incentives.</w:t>
      </w:r>
    </w:p>
    <w:p w:rsidR="00413922" w:rsidRDefault="00A9741D">
      <w:pPr>
        <w:pStyle w:val="NormalWeb"/>
        <w:rPr>
          <w:rFonts w:ascii="Arial" w:hAnsi="Arial" w:cs="Arial"/>
        </w:rPr>
      </w:pPr>
      <w:r>
        <w:rPr>
          <w:rFonts w:ascii="Arial" w:hAnsi="Arial" w:cs="Arial"/>
          <w:u w:val="single"/>
        </w:rPr>
        <w:t>Guidelines for Reimbursable School Meals</w:t>
      </w:r>
    </w:p>
    <w:p w:rsidR="00413922" w:rsidRDefault="00A9741D">
      <w:pPr>
        <w:pStyle w:val="NormalWeb"/>
        <w:rPr>
          <w:rFonts w:ascii="Arial" w:hAnsi="Arial" w:cs="Arial"/>
        </w:rPr>
      </w:pPr>
      <w:r>
        <w:rPr>
          <w:rFonts w:ascii="Arial" w:hAnsi="Arial" w:cs="Arial"/>
        </w:rPr>
        <w:t xml:space="preserve">Reimbursable </w:t>
      </w:r>
      <w:r>
        <w:rPr>
          <w:rFonts w:ascii="Arial" w:hAnsi="Arial" w:cs="Arial"/>
        </w:rPr>
        <w:t>school meals served shall meet, at a minimum, the nutrition requirements and regulations for the National School Lunch Program and/or School Breakfast Program.</w:t>
      </w:r>
    </w:p>
    <w:p w:rsidR="00413922" w:rsidRDefault="00A9741D">
      <w:pPr>
        <w:pStyle w:val="NormalWeb"/>
        <w:rPr>
          <w:rFonts w:ascii="Arial" w:hAnsi="Arial" w:cs="Arial"/>
        </w:rPr>
      </w:pPr>
      <w:r>
        <w:rPr>
          <w:rFonts w:ascii="Arial" w:hAnsi="Arial" w:cs="Arial"/>
          <w:u w:val="single"/>
        </w:rPr>
        <w:t>Unused Food Sharing Plan</w:t>
      </w:r>
    </w:p>
    <w:p w:rsidR="00413922" w:rsidRDefault="00A9741D">
      <w:pPr>
        <w:pStyle w:val="NormalWeb"/>
        <w:rPr>
          <w:rFonts w:ascii="Arial" w:hAnsi="Arial" w:cs="Arial"/>
        </w:rPr>
      </w:pPr>
      <w:r>
        <w:rPr>
          <w:rFonts w:ascii="Arial" w:hAnsi="Arial" w:cs="Arial"/>
        </w:rPr>
        <w:t>In collaboration with the District’s local health department, the Super</w:t>
      </w:r>
      <w:r>
        <w:rPr>
          <w:rFonts w:ascii="Arial" w:hAnsi="Arial" w:cs="Arial"/>
        </w:rPr>
        <w:t>intendent or designee will:</w:t>
      </w:r>
    </w:p>
    <w:p w:rsidR="00413922" w:rsidRDefault="00A9741D">
      <w:pPr>
        <w:pStyle w:val="NormalWeb"/>
        <w:numPr>
          <w:ilvl w:val="0"/>
          <w:numId w:val="5"/>
        </w:numPr>
        <w:rPr>
          <w:rFonts w:ascii="Arial" w:hAnsi="Arial" w:cs="Arial"/>
        </w:rPr>
      </w:pPr>
      <w:r>
        <w:rPr>
          <w:rFonts w:ascii="Arial" w:hAnsi="Arial" w:cs="Arial"/>
        </w:rPr>
        <w:t>Develop and support a food sharing plan (Plan) for unused food that is focused on needy students.</w:t>
      </w:r>
    </w:p>
    <w:p w:rsidR="00413922" w:rsidRDefault="00A9741D">
      <w:pPr>
        <w:pStyle w:val="NormalWeb"/>
        <w:numPr>
          <w:ilvl w:val="0"/>
          <w:numId w:val="5"/>
        </w:numPr>
        <w:rPr>
          <w:rFonts w:ascii="Arial" w:hAnsi="Arial" w:cs="Arial"/>
        </w:rPr>
      </w:pPr>
      <w:r>
        <w:rPr>
          <w:rFonts w:ascii="Arial" w:hAnsi="Arial" w:cs="Arial"/>
        </w:rPr>
        <w:t>Implement the Plan throughout the District.</w:t>
      </w:r>
    </w:p>
    <w:p w:rsidR="00413922" w:rsidRDefault="00A9741D">
      <w:pPr>
        <w:pStyle w:val="NormalWeb"/>
        <w:numPr>
          <w:ilvl w:val="0"/>
          <w:numId w:val="5"/>
        </w:numPr>
        <w:rPr>
          <w:rFonts w:ascii="Arial" w:hAnsi="Arial" w:cs="Arial"/>
        </w:rPr>
      </w:pPr>
      <w:r>
        <w:rPr>
          <w:rFonts w:ascii="Arial" w:hAnsi="Arial" w:cs="Arial"/>
        </w:rPr>
        <w:t>Ensure the Plan complies with the Richard B. Russell National School Lunch Act, as wel</w:t>
      </w:r>
      <w:r>
        <w:rPr>
          <w:rFonts w:ascii="Arial" w:hAnsi="Arial" w:cs="Arial"/>
        </w:rPr>
        <w:t>l as accompanying guidance from the U.S. Department of Agriculture on the Food Donation Program.</w:t>
      </w:r>
    </w:p>
    <w:p w:rsidR="00413922" w:rsidRDefault="00A9741D">
      <w:pPr>
        <w:pStyle w:val="NormalWeb"/>
        <w:numPr>
          <w:ilvl w:val="0"/>
          <w:numId w:val="5"/>
        </w:numPr>
        <w:rPr>
          <w:rFonts w:ascii="Arial" w:hAnsi="Arial" w:cs="Arial"/>
        </w:rPr>
      </w:pPr>
      <w:r>
        <w:rPr>
          <w:rFonts w:ascii="Arial" w:hAnsi="Arial" w:cs="Arial"/>
        </w:rPr>
        <w:t xml:space="preserve">Ensure that any leftover food items are properly donated to combat potential food insecurity in the District’s community. </w:t>
      </w:r>
      <w:r>
        <w:rPr>
          <w:rFonts w:ascii="Arial" w:hAnsi="Arial" w:cs="Arial"/>
          <w:i/>
        </w:rPr>
        <w:t>Properly</w:t>
      </w:r>
      <w:r>
        <w:rPr>
          <w:rFonts w:ascii="Arial" w:hAnsi="Arial" w:cs="Arial"/>
        </w:rPr>
        <w:t xml:space="preserve"> means in accordance with all</w:t>
      </w:r>
      <w:r>
        <w:rPr>
          <w:rFonts w:ascii="Arial" w:hAnsi="Arial" w:cs="Arial"/>
        </w:rPr>
        <w:t xml:space="preserve"> federal regulations and State and local health and sanitation codes.</w:t>
      </w:r>
    </w:p>
    <w:p w:rsidR="00413922" w:rsidRDefault="00A9741D">
      <w:pPr>
        <w:pStyle w:val="NormalWeb"/>
        <w:rPr>
          <w:rFonts w:ascii="Arial" w:hAnsi="Arial" w:cs="Arial"/>
        </w:rPr>
      </w:pPr>
      <w:r>
        <w:rPr>
          <w:rFonts w:ascii="Arial" w:hAnsi="Arial" w:cs="Arial"/>
          <w:u w:val="single"/>
        </w:rPr>
        <w:t>Monitoring</w:t>
      </w:r>
    </w:p>
    <w:p w:rsidR="00413922" w:rsidRDefault="00A9741D">
      <w:pPr>
        <w:pStyle w:val="NormalWeb"/>
        <w:rPr>
          <w:rFonts w:ascii="Arial" w:hAnsi="Arial" w:cs="Arial"/>
        </w:rPr>
      </w:pPr>
      <w:r>
        <w:rPr>
          <w:rFonts w:ascii="Arial" w:hAnsi="Arial" w:cs="Arial"/>
        </w:rPr>
        <w:t>At least every three years, the Superintendent shall provide implementation data and/or reports to the Board concerning this policy's implementation sufficient to allow the Bo</w:t>
      </w:r>
      <w:r>
        <w:rPr>
          <w:rFonts w:ascii="Arial" w:hAnsi="Arial" w:cs="Arial"/>
        </w:rPr>
        <w:t xml:space="preserve">ard </w:t>
      </w:r>
      <w:r>
        <w:rPr>
          <w:rFonts w:ascii="Arial" w:hAnsi="Arial" w:cs="Arial"/>
        </w:rPr>
        <w:lastRenderedPageBreak/>
        <w:t>to monitor and adjust the policy (a triennial report). This triennial report must include without limitation each of the following:</w:t>
      </w:r>
    </w:p>
    <w:p w:rsidR="00413922" w:rsidRDefault="00A9741D">
      <w:pPr>
        <w:pStyle w:val="NormalWeb"/>
        <w:numPr>
          <w:ilvl w:val="0"/>
          <w:numId w:val="6"/>
        </w:numPr>
        <w:rPr>
          <w:rFonts w:ascii="Arial" w:hAnsi="Arial" w:cs="Arial"/>
        </w:rPr>
      </w:pPr>
      <w:r>
        <w:rPr>
          <w:rFonts w:ascii="Arial" w:hAnsi="Arial" w:cs="Arial"/>
        </w:rPr>
        <w:t>An assessment of the District's implementation of the policy</w:t>
      </w:r>
    </w:p>
    <w:p w:rsidR="00413922" w:rsidRDefault="00A9741D">
      <w:pPr>
        <w:pStyle w:val="NormalWeb"/>
        <w:numPr>
          <w:ilvl w:val="0"/>
          <w:numId w:val="6"/>
        </w:numPr>
        <w:rPr>
          <w:rFonts w:ascii="Arial" w:hAnsi="Arial" w:cs="Arial"/>
        </w:rPr>
      </w:pPr>
      <w:r>
        <w:rPr>
          <w:rFonts w:ascii="Arial" w:hAnsi="Arial" w:cs="Arial"/>
        </w:rPr>
        <w:t xml:space="preserve">The extent to which schools in the District </w:t>
      </w:r>
      <w:proofErr w:type="gramStart"/>
      <w:r>
        <w:rPr>
          <w:rFonts w:ascii="Arial" w:hAnsi="Arial" w:cs="Arial"/>
        </w:rPr>
        <w:t>are in complian</w:t>
      </w:r>
      <w:r>
        <w:rPr>
          <w:rFonts w:ascii="Arial" w:hAnsi="Arial" w:cs="Arial"/>
        </w:rPr>
        <w:t>ce with</w:t>
      </w:r>
      <w:proofErr w:type="gramEnd"/>
      <w:r>
        <w:rPr>
          <w:rFonts w:ascii="Arial" w:hAnsi="Arial" w:cs="Arial"/>
        </w:rPr>
        <w:t xml:space="preserve"> the policy</w:t>
      </w:r>
    </w:p>
    <w:p w:rsidR="00413922" w:rsidRDefault="00A9741D">
      <w:pPr>
        <w:pStyle w:val="NormalWeb"/>
        <w:numPr>
          <w:ilvl w:val="0"/>
          <w:numId w:val="6"/>
        </w:numPr>
        <w:rPr>
          <w:rFonts w:ascii="Arial" w:hAnsi="Arial" w:cs="Arial"/>
        </w:rPr>
      </w:pPr>
      <w:r>
        <w:rPr>
          <w:rFonts w:ascii="Arial" w:hAnsi="Arial" w:cs="Arial"/>
        </w:rPr>
        <w:t>The extent to which the policy compares to model local school wellness policies</w:t>
      </w:r>
    </w:p>
    <w:p w:rsidR="00413922" w:rsidRDefault="00A9741D">
      <w:pPr>
        <w:pStyle w:val="NormalWeb"/>
        <w:numPr>
          <w:ilvl w:val="0"/>
          <w:numId w:val="6"/>
        </w:numPr>
        <w:rPr>
          <w:rFonts w:ascii="Arial" w:hAnsi="Arial" w:cs="Arial"/>
        </w:rPr>
      </w:pPr>
      <w:r>
        <w:rPr>
          <w:rFonts w:ascii="Arial" w:hAnsi="Arial" w:cs="Arial"/>
        </w:rPr>
        <w:t>A description of the progress made in attaining the goals of the policy</w:t>
      </w:r>
    </w:p>
    <w:p w:rsidR="00413922" w:rsidRDefault="00A9741D">
      <w:pPr>
        <w:pStyle w:val="NormalWeb"/>
        <w:numPr>
          <w:ilvl w:val="0"/>
          <w:numId w:val="6"/>
        </w:numPr>
        <w:rPr>
          <w:rFonts w:ascii="Arial" w:hAnsi="Arial" w:cs="Arial"/>
        </w:rPr>
      </w:pPr>
      <w:r>
        <w:rPr>
          <w:rFonts w:ascii="Arial" w:hAnsi="Arial" w:cs="Arial"/>
        </w:rPr>
        <w:t>How the District will make the results of the assessment available to the public</w:t>
      </w:r>
    </w:p>
    <w:p w:rsidR="00413922" w:rsidRDefault="00A9741D">
      <w:pPr>
        <w:pStyle w:val="NormalWeb"/>
        <w:numPr>
          <w:ilvl w:val="0"/>
          <w:numId w:val="6"/>
        </w:numPr>
        <w:rPr>
          <w:rFonts w:ascii="Arial" w:hAnsi="Arial" w:cs="Arial"/>
        </w:rPr>
      </w:pPr>
      <w:r>
        <w:rPr>
          <w:rFonts w:ascii="Arial" w:hAnsi="Arial" w:cs="Arial"/>
        </w:rPr>
        <w:t>Wher</w:t>
      </w:r>
      <w:r>
        <w:rPr>
          <w:rFonts w:ascii="Arial" w:hAnsi="Arial" w:cs="Arial"/>
        </w:rPr>
        <w:t>e the District will retain records of the assessment</w:t>
      </w:r>
    </w:p>
    <w:p w:rsidR="00413922" w:rsidRDefault="00A9741D">
      <w:pPr>
        <w:pStyle w:val="NormalWeb"/>
        <w:rPr>
          <w:rFonts w:ascii="Arial" w:hAnsi="Arial" w:cs="Arial"/>
        </w:rPr>
      </w:pPr>
      <w:r>
        <w:rPr>
          <w:rFonts w:ascii="Arial" w:hAnsi="Arial" w:cs="Arial"/>
        </w:rPr>
        <w:t xml:space="preserve">The Board will monitor and adjust the policy pursuant to policy 2:240, </w:t>
      </w:r>
      <w:r>
        <w:rPr>
          <w:rFonts w:ascii="Arial" w:hAnsi="Arial" w:cs="Arial"/>
          <w:i/>
        </w:rPr>
        <w:t>Board Policy Development</w:t>
      </w:r>
      <w:r>
        <w:rPr>
          <w:rFonts w:ascii="Arial" w:hAnsi="Arial" w:cs="Arial"/>
        </w:rPr>
        <w:t>.</w:t>
      </w:r>
    </w:p>
    <w:p w:rsidR="00413922" w:rsidRDefault="00A9741D">
      <w:pPr>
        <w:pStyle w:val="NormalWeb"/>
        <w:rPr>
          <w:rFonts w:ascii="Arial" w:hAnsi="Arial" w:cs="Arial"/>
        </w:rPr>
      </w:pPr>
      <w:r>
        <w:rPr>
          <w:rFonts w:ascii="Arial" w:hAnsi="Arial" w:cs="Arial"/>
          <w:u w:val="single"/>
        </w:rPr>
        <w:t>Community Involvement</w:t>
      </w:r>
    </w:p>
    <w:p w:rsidR="00413922" w:rsidRDefault="00A9741D">
      <w:pPr>
        <w:pStyle w:val="NormalWeb"/>
        <w:rPr>
          <w:rFonts w:ascii="Arial" w:hAnsi="Arial" w:cs="Arial"/>
        </w:rPr>
      </w:pPr>
      <w:r>
        <w:rPr>
          <w:rFonts w:ascii="Arial" w:hAnsi="Arial" w:cs="Arial"/>
        </w:rPr>
        <w:t>The Board and Superintendent will actively invite suggestions and comments concernin</w:t>
      </w:r>
      <w:r>
        <w:rPr>
          <w:rFonts w:ascii="Arial" w:hAnsi="Arial" w:cs="Arial"/>
        </w:rPr>
        <w:t>g the development, implementation, periodic reviews, and updates of the school wellness policy from parents, students, representatives of the school food authority, teachers of physical education, school health professionals, the Board of Education, school</w:t>
      </w:r>
      <w:r>
        <w:rPr>
          <w:rFonts w:ascii="Arial" w:hAnsi="Arial" w:cs="Arial"/>
        </w:rPr>
        <w:t xml:space="preserve"> administrators, and the community. Community involvement methods shall align their suggestions and comments to policy 2:140, </w:t>
      </w:r>
      <w:r>
        <w:rPr>
          <w:rFonts w:ascii="Arial" w:hAnsi="Arial" w:cs="Arial"/>
          <w:i/>
        </w:rPr>
        <w:t xml:space="preserve">Communications </w:t>
      </w:r>
      <w:proofErr w:type="gramStart"/>
      <w:r>
        <w:rPr>
          <w:rFonts w:ascii="Arial" w:hAnsi="Arial" w:cs="Arial"/>
          <w:i/>
        </w:rPr>
        <w:t>To</w:t>
      </w:r>
      <w:proofErr w:type="gramEnd"/>
      <w:r>
        <w:rPr>
          <w:rFonts w:ascii="Arial" w:hAnsi="Arial" w:cs="Arial"/>
          <w:i/>
        </w:rPr>
        <w:t xml:space="preserve"> and From the Board</w:t>
      </w:r>
      <w:r>
        <w:rPr>
          <w:rFonts w:ascii="Arial" w:hAnsi="Arial" w:cs="Arial"/>
        </w:rPr>
        <w:t>.</w:t>
      </w:r>
    </w:p>
    <w:p w:rsidR="00413922" w:rsidRDefault="00A9741D">
      <w:pPr>
        <w:pStyle w:val="NormalWeb"/>
        <w:rPr>
          <w:rFonts w:ascii="Arial" w:hAnsi="Arial" w:cs="Arial"/>
        </w:rPr>
      </w:pPr>
      <w:r>
        <w:rPr>
          <w:rFonts w:ascii="Arial" w:hAnsi="Arial" w:cs="Arial"/>
          <w:u w:val="single"/>
        </w:rPr>
        <w:t>Recordkeeping</w:t>
      </w:r>
    </w:p>
    <w:p w:rsidR="00413922" w:rsidRDefault="00A9741D">
      <w:pPr>
        <w:pStyle w:val="NormalWeb"/>
        <w:rPr>
          <w:rFonts w:ascii="Arial" w:hAnsi="Arial" w:cs="Arial"/>
        </w:rPr>
      </w:pPr>
      <w:r>
        <w:rPr>
          <w:rFonts w:ascii="Arial" w:hAnsi="Arial" w:cs="Arial"/>
        </w:rPr>
        <w:t>The Superintendent shall retain records to document compliance with this polic</w:t>
      </w:r>
      <w:r>
        <w:rPr>
          <w:rFonts w:ascii="Arial" w:hAnsi="Arial" w:cs="Arial"/>
        </w:rPr>
        <w:t>y, the District's records retention protocols, and the Local Records Act.</w:t>
      </w:r>
    </w:p>
    <w:p w:rsidR="00413922" w:rsidRDefault="00A9741D">
      <w:pPr>
        <w:pStyle w:val="NormalWeb"/>
        <w:rPr>
          <w:rFonts w:ascii="Arial" w:hAnsi="Arial" w:cs="Arial"/>
        </w:rPr>
      </w:pPr>
      <w:r>
        <w:rPr>
          <w:rFonts w:ascii="Arial" w:hAnsi="Arial" w:cs="Arial"/>
        </w:rPr>
        <w:t>LEGAL REF.:</w:t>
      </w:r>
    </w:p>
    <w:p w:rsidR="00413922" w:rsidRDefault="00A9741D">
      <w:pPr>
        <w:pStyle w:val="NormalWeb"/>
        <w:rPr>
          <w:rFonts w:ascii="Arial" w:hAnsi="Arial" w:cs="Arial"/>
        </w:rPr>
      </w:pPr>
      <w:r>
        <w:rPr>
          <w:rFonts w:ascii="Arial" w:hAnsi="Arial" w:cs="Arial"/>
        </w:rPr>
        <w:t>Pub. L. 108-265, Sec. 204, Child Nutrition and WIC Reauthorization Act of 2004.</w:t>
      </w:r>
    </w:p>
    <w:p w:rsidR="00413922" w:rsidRDefault="00A9741D">
      <w:pPr>
        <w:pStyle w:val="NormalWeb"/>
        <w:rPr>
          <w:rFonts w:ascii="Arial" w:hAnsi="Arial" w:cs="Arial"/>
        </w:rPr>
      </w:pPr>
      <w:r>
        <w:rPr>
          <w:rFonts w:ascii="Arial" w:hAnsi="Arial" w:cs="Arial"/>
        </w:rPr>
        <w:t xml:space="preserve">42 U.S.C. §1771 </w:t>
      </w:r>
      <w:r>
        <w:rPr>
          <w:rFonts w:ascii="Arial" w:hAnsi="Arial" w:cs="Arial"/>
          <w:u w:val="single"/>
        </w:rPr>
        <w:t>et</w:t>
      </w:r>
      <w:r>
        <w:rPr>
          <w:rFonts w:ascii="Arial" w:hAnsi="Arial" w:cs="Arial"/>
        </w:rPr>
        <w:t xml:space="preserve"> </w:t>
      </w:r>
      <w:r>
        <w:rPr>
          <w:rFonts w:ascii="Arial" w:hAnsi="Arial" w:cs="Arial"/>
          <w:u w:val="single"/>
        </w:rPr>
        <w:t>seq</w:t>
      </w:r>
      <w:r>
        <w:rPr>
          <w:rFonts w:ascii="Arial" w:hAnsi="Arial" w:cs="Arial"/>
        </w:rPr>
        <w:t>., Child Nutrition Act of 1966.</w:t>
      </w:r>
    </w:p>
    <w:p w:rsidR="00413922" w:rsidRDefault="00A9741D">
      <w:pPr>
        <w:pStyle w:val="NormalWeb"/>
        <w:rPr>
          <w:rFonts w:ascii="Arial" w:hAnsi="Arial" w:cs="Arial"/>
        </w:rPr>
      </w:pPr>
      <w:r>
        <w:rPr>
          <w:rFonts w:ascii="Arial" w:hAnsi="Arial" w:cs="Arial"/>
        </w:rPr>
        <w:t xml:space="preserve">42 U.S.C. §1751 </w:t>
      </w:r>
      <w:r>
        <w:rPr>
          <w:rFonts w:ascii="Arial" w:hAnsi="Arial" w:cs="Arial"/>
          <w:u w:val="single"/>
        </w:rPr>
        <w:t>et</w:t>
      </w:r>
      <w:r>
        <w:rPr>
          <w:rFonts w:ascii="Arial" w:hAnsi="Arial" w:cs="Arial"/>
        </w:rPr>
        <w:t xml:space="preserve"> </w:t>
      </w:r>
      <w:r>
        <w:rPr>
          <w:rFonts w:ascii="Arial" w:hAnsi="Arial" w:cs="Arial"/>
          <w:u w:val="single"/>
        </w:rPr>
        <w:t>seq</w:t>
      </w:r>
      <w:r>
        <w:rPr>
          <w:rFonts w:ascii="Arial" w:hAnsi="Arial" w:cs="Arial"/>
        </w:rPr>
        <w:t>., National Sc</w:t>
      </w:r>
      <w:r>
        <w:rPr>
          <w:rFonts w:ascii="Arial" w:hAnsi="Arial" w:cs="Arial"/>
        </w:rPr>
        <w:t>hool Lunch Act.</w:t>
      </w:r>
    </w:p>
    <w:p w:rsidR="00413922" w:rsidRDefault="00A9741D">
      <w:pPr>
        <w:pStyle w:val="NormalWeb"/>
        <w:rPr>
          <w:rFonts w:ascii="Arial" w:hAnsi="Arial" w:cs="Arial"/>
        </w:rPr>
      </w:pPr>
      <w:r>
        <w:rPr>
          <w:rFonts w:ascii="Arial" w:hAnsi="Arial" w:cs="Arial"/>
        </w:rPr>
        <w:t>42 U.S.C. §1758b, Pub. L. 111-296, Healthy, Hunger-Free Kids Act of 2010.</w:t>
      </w:r>
    </w:p>
    <w:p w:rsidR="00413922" w:rsidRDefault="00A9741D">
      <w:pPr>
        <w:pStyle w:val="NormalWeb"/>
        <w:rPr>
          <w:rFonts w:ascii="Arial" w:hAnsi="Arial" w:cs="Arial"/>
        </w:rPr>
      </w:pPr>
      <w:r>
        <w:rPr>
          <w:rFonts w:ascii="Arial" w:hAnsi="Arial" w:cs="Arial"/>
        </w:rPr>
        <w:t>42 U.S.C. §1779, as implemented by 7 C.F.R. §§210.11 and 210.31.</w:t>
      </w:r>
    </w:p>
    <w:p w:rsidR="00413922" w:rsidRDefault="00A9741D">
      <w:pPr>
        <w:pStyle w:val="NormalWeb"/>
        <w:rPr>
          <w:rFonts w:ascii="Arial" w:hAnsi="Arial" w:cs="Arial"/>
        </w:rPr>
      </w:pPr>
      <w:r>
        <w:rPr>
          <w:rFonts w:ascii="Arial" w:hAnsi="Arial" w:cs="Arial"/>
        </w:rPr>
        <w:t>50 ILCS 205/ Local Records Act.</w:t>
      </w:r>
    </w:p>
    <w:p w:rsidR="00413922" w:rsidRDefault="00A9741D">
      <w:pPr>
        <w:pStyle w:val="NormalWeb"/>
        <w:rPr>
          <w:rFonts w:ascii="Arial" w:hAnsi="Arial" w:cs="Arial"/>
        </w:rPr>
      </w:pPr>
      <w:r>
        <w:rPr>
          <w:rFonts w:ascii="Arial" w:hAnsi="Arial" w:cs="Arial"/>
        </w:rPr>
        <w:t>105 ILCS 5/2-3.139.</w:t>
      </w:r>
    </w:p>
    <w:p w:rsidR="00413922" w:rsidRDefault="00A9741D">
      <w:pPr>
        <w:pStyle w:val="NormalWeb"/>
        <w:rPr>
          <w:rFonts w:ascii="Arial" w:hAnsi="Arial" w:cs="Arial"/>
        </w:rPr>
      </w:pPr>
      <w:r>
        <w:rPr>
          <w:rFonts w:ascii="Arial" w:hAnsi="Arial" w:cs="Arial"/>
        </w:rPr>
        <w:t xml:space="preserve">23 </w:t>
      </w:r>
      <w:proofErr w:type="spellStart"/>
      <w:proofErr w:type="gramStart"/>
      <w:r>
        <w:rPr>
          <w:rFonts w:ascii="Arial" w:hAnsi="Arial" w:cs="Arial"/>
        </w:rPr>
        <w:t>Ill.Admin.Code</w:t>
      </w:r>
      <w:proofErr w:type="spellEnd"/>
      <w:proofErr w:type="gramEnd"/>
      <w:r>
        <w:rPr>
          <w:rFonts w:ascii="Arial" w:hAnsi="Arial" w:cs="Arial"/>
        </w:rPr>
        <w:t xml:space="preserve"> Part 305, Food Program.</w:t>
      </w:r>
    </w:p>
    <w:p w:rsidR="00413922" w:rsidRDefault="00A9741D">
      <w:pPr>
        <w:pStyle w:val="NormalWeb"/>
        <w:rPr>
          <w:rFonts w:ascii="Arial" w:hAnsi="Arial" w:cs="Arial"/>
        </w:rPr>
      </w:pPr>
      <w:r>
        <w:rPr>
          <w:rFonts w:ascii="Arial" w:hAnsi="Arial" w:cs="Arial"/>
        </w:rPr>
        <w:lastRenderedPageBreak/>
        <w:t xml:space="preserve">ISBE’s </w:t>
      </w:r>
      <w:r>
        <w:rPr>
          <w:rFonts w:ascii="Arial" w:hAnsi="Arial" w:cs="Arial"/>
          <w:i/>
        </w:rPr>
        <w:t>School Wellness Policy</w:t>
      </w:r>
      <w:r>
        <w:rPr>
          <w:rFonts w:ascii="Arial" w:hAnsi="Arial" w:cs="Arial"/>
        </w:rPr>
        <w:t xml:space="preserve"> Goal, adopted Oct. 2007.</w:t>
      </w:r>
    </w:p>
    <w:p w:rsidR="00413922" w:rsidRDefault="00A9741D">
      <w:pPr>
        <w:pStyle w:val="NormalWeb"/>
        <w:rPr>
          <w:rFonts w:ascii="Arial" w:hAnsi="Arial" w:cs="Arial"/>
        </w:rPr>
      </w:pPr>
      <w:r>
        <w:rPr>
          <w:rFonts w:ascii="Arial" w:hAnsi="Arial" w:cs="Arial"/>
        </w:rPr>
        <w:t xml:space="preserve">CROSS REF.: 2:140 (Communications </w:t>
      </w:r>
      <w:proofErr w:type="gramStart"/>
      <w:r>
        <w:rPr>
          <w:rFonts w:ascii="Arial" w:hAnsi="Arial" w:cs="Arial"/>
        </w:rPr>
        <w:t>To</w:t>
      </w:r>
      <w:proofErr w:type="gramEnd"/>
      <w:r>
        <w:rPr>
          <w:rFonts w:ascii="Arial" w:hAnsi="Arial" w:cs="Arial"/>
        </w:rPr>
        <w:t xml:space="preserve"> and From the Board), 2:150 (Committees), 2:240 (Board Policy Development), 4:120 (Food Services), 5:100 (Staff Development Program), 6:60 (Curriculum Content), 7:260 </w:t>
      </w:r>
      <w:r>
        <w:rPr>
          <w:rFonts w:ascii="Arial" w:hAnsi="Arial" w:cs="Arial"/>
        </w:rPr>
        <w:t>(Exemption from Physical Education), 8:10 (Connection with the Community)</w:t>
      </w:r>
    </w:p>
    <w:p w:rsidR="00413922" w:rsidRDefault="00A9741D">
      <w:pPr>
        <w:pStyle w:val="genericFields"/>
        <w:rPr>
          <w:rFonts w:ascii="Arial" w:hAnsi="Arial" w:cs="Arial"/>
        </w:rPr>
      </w:pPr>
      <w:r>
        <w:rPr>
          <w:rFonts w:ascii="Arial" w:hAnsi="Arial" w:cs="Arial"/>
        </w:rPr>
        <w:t>Adopted: March 17, 2022</w:t>
      </w:r>
      <w:r>
        <w:br/>
      </w:r>
    </w:p>
    <w:p w:rsidR="00413922" w:rsidRDefault="00A9741D">
      <w:pPr>
        <w:pStyle w:val="NormalWeb"/>
        <w:spacing w:before="750" w:beforeAutospacing="0"/>
        <w:jc w:val="center"/>
        <w:rPr>
          <w:rFonts w:ascii="Arial" w:hAnsi="Arial" w:cs="Arial"/>
          <w:b/>
          <w:color w:val="800000"/>
        </w:rPr>
      </w:pPr>
      <w:r>
        <w:rPr>
          <w:rFonts w:ascii="Arial" w:hAnsi="Arial" w:cs="Arial"/>
          <w:b/>
          <w:color w:val="800000"/>
        </w:rPr>
        <w:t>New Simpson Hill SD 32</w:t>
      </w:r>
    </w:p>
    <w:sectPr w:rsidR="0041392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34E20"/>
    <w:multiLevelType w:val="hybridMultilevel"/>
    <w:tmpl w:val="AE92A31A"/>
    <w:lvl w:ilvl="0" w:tplc="91C2340E">
      <w:start w:val="1"/>
      <w:numFmt w:val="decimal"/>
      <w:lvlText w:val="%1."/>
      <w:lvlJc w:val="left"/>
      <w:pPr>
        <w:ind w:left="720" w:hanging="360"/>
      </w:pPr>
    </w:lvl>
    <w:lvl w:ilvl="1" w:tplc="5DB661BC">
      <w:start w:val="1"/>
      <w:numFmt w:val="decimal"/>
      <w:lvlText w:val="%2."/>
      <w:lvlJc w:val="left"/>
      <w:pPr>
        <w:ind w:left="1080" w:hanging="360"/>
      </w:pPr>
    </w:lvl>
    <w:lvl w:ilvl="2" w:tplc="C60C45A6">
      <w:start w:val="1"/>
      <w:numFmt w:val="decimal"/>
      <w:lvlText w:val="%3."/>
      <w:lvlJc w:val="left"/>
      <w:pPr>
        <w:ind w:left="1440" w:hanging="360"/>
      </w:pPr>
    </w:lvl>
    <w:lvl w:ilvl="3" w:tplc="79B2FECA">
      <w:start w:val="1"/>
      <w:numFmt w:val="decimal"/>
      <w:lvlText w:val="%4."/>
      <w:lvlJc w:val="left"/>
      <w:pPr>
        <w:ind w:left="1800" w:hanging="360"/>
      </w:pPr>
    </w:lvl>
    <w:lvl w:ilvl="4" w:tplc="30D245A4">
      <w:start w:val="1"/>
      <w:numFmt w:val="decimal"/>
      <w:lvlText w:val="%5."/>
      <w:lvlJc w:val="left"/>
      <w:pPr>
        <w:ind w:left="2160" w:hanging="360"/>
      </w:pPr>
    </w:lvl>
    <w:lvl w:ilvl="5" w:tplc="2338A456">
      <w:start w:val="1"/>
      <w:numFmt w:val="decimal"/>
      <w:lvlText w:val="%6."/>
      <w:lvlJc w:val="left"/>
      <w:pPr>
        <w:ind w:left="2520" w:hanging="360"/>
      </w:pPr>
    </w:lvl>
    <w:lvl w:ilvl="6" w:tplc="FA900154">
      <w:start w:val="1"/>
      <w:numFmt w:val="decimal"/>
      <w:lvlText w:val="%7."/>
      <w:lvlJc w:val="left"/>
      <w:pPr>
        <w:ind w:left="2880" w:hanging="360"/>
      </w:pPr>
    </w:lvl>
    <w:lvl w:ilvl="7" w:tplc="4E70A96C">
      <w:start w:val="1"/>
      <w:numFmt w:val="decimal"/>
      <w:lvlText w:val="%8."/>
      <w:lvlJc w:val="left"/>
      <w:pPr>
        <w:ind w:left="3240" w:hanging="360"/>
      </w:pPr>
    </w:lvl>
    <w:lvl w:ilvl="8" w:tplc="448CFDFC">
      <w:start w:val="1"/>
      <w:numFmt w:val="decimal"/>
      <w:lvlText w:val="%9."/>
      <w:lvlJc w:val="left"/>
      <w:pPr>
        <w:ind w:left="3600" w:hanging="360"/>
      </w:pPr>
    </w:lvl>
  </w:abstractNum>
  <w:abstractNum w:abstractNumId="1" w15:restartNumberingAfterBreak="0">
    <w:nsid w:val="28B32570"/>
    <w:multiLevelType w:val="hybridMultilevel"/>
    <w:tmpl w:val="CFA485C6"/>
    <w:lvl w:ilvl="0" w:tplc="662E4B0E">
      <w:start w:val="1"/>
      <w:numFmt w:val="decimal"/>
      <w:lvlText w:val="%1."/>
      <w:lvlJc w:val="left"/>
      <w:pPr>
        <w:ind w:left="720" w:hanging="360"/>
      </w:pPr>
    </w:lvl>
    <w:lvl w:ilvl="1" w:tplc="E4948EB4">
      <w:start w:val="1"/>
      <w:numFmt w:val="decimal"/>
      <w:lvlText w:val="%2."/>
      <w:lvlJc w:val="left"/>
      <w:pPr>
        <w:ind w:left="1080" w:hanging="360"/>
      </w:pPr>
    </w:lvl>
    <w:lvl w:ilvl="2" w:tplc="FD5AF570">
      <w:start w:val="1"/>
      <w:numFmt w:val="decimal"/>
      <w:lvlText w:val="%3."/>
      <w:lvlJc w:val="left"/>
      <w:pPr>
        <w:ind w:left="1440" w:hanging="360"/>
      </w:pPr>
    </w:lvl>
    <w:lvl w:ilvl="3" w:tplc="714E5C12">
      <w:start w:val="1"/>
      <w:numFmt w:val="decimal"/>
      <w:lvlText w:val="%4."/>
      <w:lvlJc w:val="left"/>
      <w:pPr>
        <w:ind w:left="1800" w:hanging="360"/>
      </w:pPr>
    </w:lvl>
    <w:lvl w:ilvl="4" w:tplc="A4FC0492">
      <w:start w:val="1"/>
      <w:numFmt w:val="decimal"/>
      <w:lvlText w:val="%5."/>
      <w:lvlJc w:val="left"/>
      <w:pPr>
        <w:ind w:left="2160" w:hanging="360"/>
      </w:pPr>
    </w:lvl>
    <w:lvl w:ilvl="5" w:tplc="ABE05B86">
      <w:start w:val="1"/>
      <w:numFmt w:val="decimal"/>
      <w:lvlText w:val="%6."/>
      <w:lvlJc w:val="left"/>
      <w:pPr>
        <w:ind w:left="2520" w:hanging="360"/>
      </w:pPr>
    </w:lvl>
    <w:lvl w:ilvl="6" w:tplc="7B1C449E">
      <w:start w:val="1"/>
      <w:numFmt w:val="decimal"/>
      <w:lvlText w:val="%7."/>
      <w:lvlJc w:val="left"/>
      <w:pPr>
        <w:ind w:left="2880" w:hanging="360"/>
      </w:pPr>
    </w:lvl>
    <w:lvl w:ilvl="7" w:tplc="F724AF20">
      <w:start w:val="1"/>
      <w:numFmt w:val="decimal"/>
      <w:lvlText w:val="%8."/>
      <w:lvlJc w:val="left"/>
      <w:pPr>
        <w:ind w:left="3240" w:hanging="360"/>
      </w:pPr>
    </w:lvl>
    <w:lvl w:ilvl="8" w:tplc="060EB55E">
      <w:start w:val="1"/>
      <w:numFmt w:val="decimal"/>
      <w:lvlText w:val="%9."/>
      <w:lvlJc w:val="left"/>
      <w:pPr>
        <w:ind w:left="3600" w:hanging="360"/>
      </w:pPr>
    </w:lvl>
  </w:abstractNum>
  <w:abstractNum w:abstractNumId="2" w15:restartNumberingAfterBreak="0">
    <w:nsid w:val="2F52158D"/>
    <w:multiLevelType w:val="hybridMultilevel"/>
    <w:tmpl w:val="EFFE8BB0"/>
    <w:lvl w:ilvl="0" w:tplc="6BE80AE8">
      <w:start w:val="1"/>
      <w:numFmt w:val="decimal"/>
      <w:lvlText w:val="%1."/>
      <w:lvlJc w:val="left"/>
      <w:pPr>
        <w:ind w:left="720" w:hanging="360"/>
      </w:pPr>
    </w:lvl>
    <w:lvl w:ilvl="1" w:tplc="BB962220">
      <w:start w:val="1"/>
      <w:numFmt w:val="decimal"/>
      <w:lvlText w:val="%2."/>
      <w:lvlJc w:val="left"/>
      <w:pPr>
        <w:ind w:left="1080" w:hanging="360"/>
      </w:pPr>
    </w:lvl>
    <w:lvl w:ilvl="2" w:tplc="AC5CEE24">
      <w:start w:val="1"/>
      <w:numFmt w:val="decimal"/>
      <w:lvlText w:val="%3."/>
      <w:lvlJc w:val="left"/>
      <w:pPr>
        <w:ind w:left="1440" w:hanging="360"/>
      </w:pPr>
    </w:lvl>
    <w:lvl w:ilvl="3" w:tplc="9A40FECC">
      <w:start w:val="1"/>
      <w:numFmt w:val="decimal"/>
      <w:lvlText w:val="%4."/>
      <w:lvlJc w:val="left"/>
      <w:pPr>
        <w:ind w:left="1800" w:hanging="360"/>
      </w:pPr>
    </w:lvl>
    <w:lvl w:ilvl="4" w:tplc="62722B52">
      <w:start w:val="1"/>
      <w:numFmt w:val="decimal"/>
      <w:lvlText w:val="%5."/>
      <w:lvlJc w:val="left"/>
      <w:pPr>
        <w:ind w:left="2160" w:hanging="360"/>
      </w:pPr>
    </w:lvl>
    <w:lvl w:ilvl="5" w:tplc="6A941720">
      <w:start w:val="1"/>
      <w:numFmt w:val="decimal"/>
      <w:lvlText w:val="%6."/>
      <w:lvlJc w:val="left"/>
      <w:pPr>
        <w:ind w:left="2520" w:hanging="360"/>
      </w:pPr>
    </w:lvl>
    <w:lvl w:ilvl="6" w:tplc="6B146BC8">
      <w:start w:val="1"/>
      <w:numFmt w:val="decimal"/>
      <w:lvlText w:val="%7."/>
      <w:lvlJc w:val="left"/>
      <w:pPr>
        <w:ind w:left="2880" w:hanging="360"/>
      </w:pPr>
    </w:lvl>
    <w:lvl w:ilvl="7" w:tplc="5058BF34">
      <w:start w:val="1"/>
      <w:numFmt w:val="decimal"/>
      <w:lvlText w:val="%8."/>
      <w:lvlJc w:val="left"/>
      <w:pPr>
        <w:ind w:left="3240" w:hanging="360"/>
      </w:pPr>
    </w:lvl>
    <w:lvl w:ilvl="8" w:tplc="ABB0EB56">
      <w:start w:val="1"/>
      <w:numFmt w:val="decimal"/>
      <w:lvlText w:val="%9."/>
      <w:lvlJc w:val="left"/>
      <w:pPr>
        <w:ind w:left="3600" w:hanging="360"/>
      </w:pPr>
    </w:lvl>
  </w:abstractNum>
  <w:abstractNum w:abstractNumId="3" w15:restartNumberingAfterBreak="0">
    <w:nsid w:val="38F72C8B"/>
    <w:multiLevelType w:val="hybridMultilevel"/>
    <w:tmpl w:val="1F38331E"/>
    <w:lvl w:ilvl="0" w:tplc="82B629DE">
      <w:start w:val="1"/>
      <w:numFmt w:val="bullet"/>
      <w:lvlText w:val=""/>
      <w:lvlJc w:val="left"/>
      <w:pPr>
        <w:ind w:left="720" w:hanging="360"/>
      </w:pPr>
      <w:rPr>
        <w:rFonts w:ascii="Symbol" w:hAnsi="Symbol" w:cs="Symbol"/>
      </w:rPr>
    </w:lvl>
    <w:lvl w:ilvl="1" w:tplc="7EA4B6BE">
      <w:start w:val="1"/>
      <w:numFmt w:val="decimal"/>
      <w:lvlText w:val="%2."/>
      <w:lvlJc w:val="left"/>
      <w:pPr>
        <w:ind w:left="1080" w:hanging="360"/>
      </w:pPr>
    </w:lvl>
    <w:lvl w:ilvl="2" w:tplc="2ED4E5EC">
      <w:start w:val="1"/>
      <w:numFmt w:val="decimal"/>
      <w:lvlText w:val="%3."/>
      <w:lvlJc w:val="left"/>
      <w:pPr>
        <w:ind w:left="1440" w:hanging="360"/>
      </w:pPr>
    </w:lvl>
    <w:lvl w:ilvl="3" w:tplc="11BE1FAA">
      <w:start w:val="1"/>
      <w:numFmt w:val="decimal"/>
      <w:lvlText w:val="%4."/>
      <w:lvlJc w:val="left"/>
      <w:pPr>
        <w:ind w:left="1800" w:hanging="360"/>
      </w:pPr>
    </w:lvl>
    <w:lvl w:ilvl="4" w:tplc="4132A744">
      <w:start w:val="1"/>
      <w:numFmt w:val="decimal"/>
      <w:lvlText w:val="%5."/>
      <w:lvlJc w:val="left"/>
      <w:pPr>
        <w:ind w:left="2160" w:hanging="360"/>
      </w:pPr>
    </w:lvl>
    <w:lvl w:ilvl="5" w:tplc="718ED3C0">
      <w:start w:val="1"/>
      <w:numFmt w:val="decimal"/>
      <w:lvlText w:val="%6."/>
      <w:lvlJc w:val="left"/>
      <w:pPr>
        <w:ind w:left="2520" w:hanging="360"/>
      </w:pPr>
    </w:lvl>
    <w:lvl w:ilvl="6" w:tplc="F31046A8">
      <w:start w:val="1"/>
      <w:numFmt w:val="decimal"/>
      <w:lvlText w:val="%7."/>
      <w:lvlJc w:val="left"/>
      <w:pPr>
        <w:ind w:left="2880" w:hanging="360"/>
      </w:pPr>
    </w:lvl>
    <w:lvl w:ilvl="7" w:tplc="2D348118">
      <w:start w:val="1"/>
      <w:numFmt w:val="decimal"/>
      <w:lvlText w:val="%8."/>
      <w:lvlJc w:val="left"/>
      <w:pPr>
        <w:ind w:left="3240" w:hanging="360"/>
      </w:pPr>
    </w:lvl>
    <w:lvl w:ilvl="8" w:tplc="0262E75A">
      <w:start w:val="1"/>
      <w:numFmt w:val="decimal"/>
      <w:lvlText w:val="%9."/>
      <w:lvlJc w:val="left"/>
      <w:pPr>
        <w:ind w:left="3600" w:hanging="360"/>
      </w:pPr>
    </w:lvl>
  </w:abstractNum>
  <w:abstractNum w:abstractNumId="4" w15:restartNumberingAfterBreak="0">
    <w:nsid w:val="6E516218"/>
    <w:multiLevelType w:val="hybridMultilevel"/>
    <w:tmpl w:val="EEB41DDC"/>
    <w:lvl w:ilvl="0" w:tplc="C5362C28">
      <w:start w:val="1"/>
      <w:numFmt w:val="bullet"/>
      <w:lvlText w:val=""/>
      <w:lvlJc w:val="left"/>
      <w:pPr>
        <w:ind w:left="720" w:hanging="360"/>
      </w:pPr>
      <w:rPr>
        <w:rFonts w:ascii="Symbol" w:hAnsi="Symbol" w:cs="Symbol"/>
      </w:rPr>
    </w:lvl>
    <w:lvl w:ilvl="1" w:tplc="542EBB64">
      <w:start w:val="1"/>
      <w:numFmt w:val="decimal"/>
      <w:lvlText w:val="%2."/>
      <w:lvlJc w:val="left"/>
      <w:pPr>
        <w:ind w:left="1080" w:hanging="360"/>
      </w:pPr>
    </w:lvl>
    <w:lvl w:ilvl="2" w:tplc="8FFE777E">
      <w:start w:val="1"/>
      <w:numFmt w:val="decimal"/>
      <w:lvlText w:val="%3."/>
      <w:lvlJc w:val="left"/>
      <w:pPr>
        <w:ind w:left="1440" w:hanging="360"/>
      </w:pPr>
    </w:lvl>
    <w:lvl w:ilvl="3" w:tplc="C08E8154">
      <w:start w:val="1"/>
      <w:numFmt w:val="decimal"/>
      <w:lvlText w:val="%4."/>
      <w:lvlJc w:val="left"/>
      <w:pPr>
        <w:ind w:left="1800" w:hanging="360"/>
      </w:pPr>
    </w:lvl>
    <w:lvl w:ilvl="4" w:tplc="FD7415A4">
      <w:start w:val="1"/>
      <w:numFmt w:val="decimal"/>
      <w:lvlText w:val="%5."/>
      <w:lvlJc w:val="left"/>
      <w:pPr>
        <w:ind w:left="2160" w:hanging="360"/>
      </w:pPr>
    </w:lvl>
    <w:lvl w:ilvl="5" w:tplc="9A261E26">
      <w:start w:val="1"/>
      <w:numFmt w:val="decimal"/>
      <w:lvlText w:val="%6."/>
      <w:lvlJc w:val="left"/>
      <w:pPr>
        <w:ind w:left="2520" w:hanging="360"/>
      </w:pPr>
    </w:lvl>
    <w:lvl w:ilvl="6" w:tplc="EEE69116">
      <w:start w:val="1"/>
      <w:numFmt w:val="decimal"/>
      <w:lvlText w:val="%7."/>
      <w:lvlJc w:val="left"/>
      <w:pPr>
        <w:ind w:left="2880" w:hanging="360"/>
      </w:pPr>
    </w:lvl>
    <w:lvl w:ilvl="7" w:tplc="A3EC0B88">
      <w:start w:val="1"/>
      <w:numFmt w:val="decimal"/>
      <w:lvlText w:val="%8."/>
      <w:lvlJc w:val="left"/>
      <w:pPr>
        <w:ind w:left="3240" w:hanging="360"/>
      </w:pPr>
    </w:lvl>
    <w:lvl w:ilvl="8" w:tplc="C65662FE">
      <w:start w:val="1"/>
      <w:numFmt w:val="decimal"/>
      <w:lvlText w:val="%9."/>
      <w:lvlJc w:val="left"/>
      <w:pPr>
        <w:ind w:left="3600" w:hanging="360"/>
      </w:pPr>
    </w:lvl>
  </w:abstractNum>
  <w:abstractNum w:abstractNumId="5" w15:restartNumberingAfterBreak="0">
    <w:nsid w:val="743734E0"/>
    <w:multiLevelType w:val="hybridMultilevel"/>
    <w:tmpl w:val="4454CC40"/>
    <w:lvl w:ilvl="0" w:tplc="69369924">
      <w:start w:val="1"/>
      <w:numFmt w:val="bullet"/>
      <w:lvlText w:val=""/>
      <w:lvlJc w:val="left"/>
      <w:pPr>
        <w:ind w:left="720" w:hanging="360"/>
      </w:pPr>
      <w:rPr>
        <w:rFonts w:ascii="Symbol" w:hAnsi="Symbol" w:cs="Symbol"/>
      </w:rPr>
    </w:lvl>
    <w:lvl w:ilvl="1" w:tplc="9872B902">
      <w:start w:val="1"/>
      <w:numFmt w:val="decimal"/>
      <w:lvlText w:val="%2."/>
      <w:lvlJc w:val="left"/>
      <w:pPr>
        <w:ind w:left="1080" w:hanging="360"/>
      </w:pPr>
    </w:lvl>
    <w:lvl w:ilvl="2" w:tplc="19B8E920">
      <w:start w:val="1"/>
      <w:numFmt w:val="decimal"/>
      <w:lvlText w:val="%3."/>
      <w:lvlJc w:val="left"/>
      <w:pPr>
        <w:ind w:left="1440" w:hanging="360"/>
      </w:pPr>
    </w:lvl>
    <w:lvl w:ilvl="3" w:tplc="115C6170">
      <w:start w:val="1"/>
      <w:numFmt w:val="decimal"/>
      <w:lvlText w:val="%4."/>
      <w:lvlJc w:val="left"/>
      <w:pPr>
        <w:ind w:left="1800" w:hanging="360"/>
      </w:pPr>
    </w:lvl>
    <w:lvl w:ilvl="4" w:tplc="7A22F08C">
      <w:start w:val="1"/>
      <w:numFmt w:val="decimal"/>
      <w:lvlText w:val="%5."/>
      <w:lvlJc w:val="left"/>
      <w:pPr>
        <w:ind w:left="2160" w:hanging="360"/>
      </w:pPr>
    </w:lvl>
    <w:lvl w:ilvl="5" w:tplc="AD2CE030">
      <w:start w:val="1"/>
      <w:numFmt w:val="decimal"/>
      <w:lvlText w:val="%6."/>
      <w:lvlJc w:val="left"/>
      <w:pPr>
        <w:ind w:left="2520" w:hanging="360"/>
      </w:pPr>
    </w:lvl>
    <w:lvl w:ilvl="6" w:tplc="43BC0796">
      <w:start w:val="1"/>
      <w:numFmt w:val="decimal"/>
      <w:lvlText w:val="%7."/>
      <w:lvlJc w:val="left"/>
      <w:pPr>
        <w:ind w:left="2880" w:hanging="360"/>
      </w:pPr>
    </w:lvl>
    <w:lvl w:ilvl="7" w:tplc="7B6A343C">
      <w:start w:val="1"/>
      <w:numFmt w:val="decimal"/>
      <w:lvlText w:val="%8."/>
      <w:lvlJc w:val="left"/>
      <w:pPr>
        <w:ind w:left="3240" w:hanging="360"/>
      </w:pPr>
    </w:lvl>
    <w:lvl w:ilvl="8" w:tplc="6F3CDFD4">
      <w:start w:val="1"/>
      <w:numFmt w:val="decimal"/>
      <w:lvlText w:val="%9."/>
      <w:lvlJc w:val="left"/>
      <w:pPr>
        <w:ind w:left="3600" w:hanging="36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922"/>
    <w:rsid w:val="00413922"/>
    <w:rsid w:val="00A97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1480E2-16F2-492E-9A51-CA969B78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icFields">
    <w:name w:val="genericFields"/>
    <w:basedOn w:val="Normal"/>
    <w:pPr>
      <w:spacing w:before="100" w:beforeAutospacing="1" w:after="100" w:afterAutospacing="1"/>
    </w:pPr>
  </w:style>
  <w:style w:type="paragraph" w:styleId="NormalWeb">
    <w:name w:val="Normal (Web)"/>
    <w:basedOn w:val="Normal"/>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New Simpson Hill Schools</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Nighswander</dc:creator>
  <cp:lastModifiedBy>Joe Nighswander</cp:lastModifiedBy>
  <cp:revision>2</cp:revision>
  <cp:lastPrinted>2022-04-25T16:17:00Z</cp:lastPrinted>
  <dcterms:created xsi:type="dcterms:W3CDTF">2022-04-25T16:17:00Z</dcterms:created>
  <dcterms:modified xsi:type="dcterms:W3CDTF">2022-04-25T16:17:00Z</dcterms:modified>
</cp:coreProperties>
</file>